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15" w:rsidRPr="0033070B" w:rsidRDefault="003A5A15" w:rsidP="003A5A1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ООО «Компания Комфорт Гарант»</w:t>
      </w:r>
    </w:p>
    <w:p w:rsidR="003A5A15" w:rsidRPr="0033070B" w:rsidRDefault="003A5A15" w:rsidP="003A5A1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Ярославская</w:t>
      </w:r>
      <w:proofErr w:type="gramEnd"/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 xml:space="preserve"> обл., г. Рыбинск, ул. Крестовая, д.50. оф.4</w:t>
      </w:r>
    </w:p>
    <w:p w:rsidR="003A5A15" w:rsidRPr="0033070B" w:rsidRDefault="003A5A15" w:rsidP="003A5A1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3070B">
        <w:rPr>
          <w:rFonts w:ascii="Times New Roman" w:hAnsi="Times New Roman"/>
          <w:b/>
          <w:i/>
          <w:sz w:val="32"/>
          <w:szCs w:val="32"/>
          <w:u w:val="single"/>
        </w:rPr>
        <w:t>т. (4855) 251-651, 8 920 659 4448</w:t>
      </w:r>
    </w:p>
    <w:p w:rsidR="003A5A15" w:rsidRDefault="003A5A15" w:rsidP="003A5A1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A004" wp14:editId="7C289F6D">
                <wp:simplePos x="0" y="0"/>
                <wp:positionH relativeFrom="column">
                  <wp:posOffset>3803015</wp:posOffset>
                </wp:positionH>
                <wp:positionV relativeFrom="paragraph">
                  <wp:posOffset>343535</wp:posOffset>
                </wp:positionV>
                <wp:extent cx="3079115" cy="126746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A15" w:rsidRPr="002C693B" w:rsidRDefault="003A5A15" w:rsidP="003A5A1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Декларации </w:t>
                            </w:r>
                          </w:p>
                          <w:p w:rsidR="003A5A15" w:rsidRPr="002C693B" w:rsidRDefault="003A5A15" w:rsidP="003A5A1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3-НДФЛ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9.45pt;margin-top:27.05pt;width:242.45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" filled="f" stroked="f">
                <v:textbox>
                  <w:txbxContent>
                    <w:p w:rsidR="003A5A15" w:rsidRPr="002C693B" w:rsidRDefault="003A5A15" w:rsidP="003A5A15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Декларации </w:t>
                      </w:r>
                    </w:p>
                    <w:p w:rsidR="003A5A15" w:rsidRPr="002C693B" w:rsidRDefault="003A5A15" w:rsidP="003A5A15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6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3-НДФЛ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ОБУЧЕНИЕ.   </w:t>
      </w:r>
      <w:r w:rsidRPr="0033070B">
        <w:rPr>
          <w:rFonts w:ascii="Times New Roman" w:hAnsi="Times New Roman" w:cs="Times New Roman"/>
          <w:b/>
          <w:sz w:val="28"/>
          <w:szCs w:val="28"/>
        </w:rPr>
        <w:t>Перечень доку</w:t>
      </w:r>
      <w:r w:rsidRPr="00F5196F">
        <w:rPr>
          <w:rFonts w:ascii="Times New Roman" w:hAnsi="Times New Roman" w:cs="Times New Roman"/>
          <w:b/>
          <w:sz w:val="28"/>
          <w:szCs w:val="28"/>
        </w:rPr>
        <w:t>ментов</w:t>
      </w:r>
      <w:r w:rsidRPr="00F5196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 для получения </w:t>
      </w:r>
      <w:hyperlink r:id="rId6" w:history="1">
        <w:r w:rsidRPr="00F5196F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  <w:lang w:eastAsia="ru-RU"/>
          </w:rPr>
          <w:t xml:space="preserve">вычета по расходам на </w:t>
        </w:r>
        <w:r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  <w:lang w:eastAsia="ru-RU"/>
          </w:rPr>
          <w:t>лечение</w:t>
        </w:r>
      </w:hyperlink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A5A15" w:rsidRPr="00F5196F" w:rsidRDefault="003A5A15" w:rsidP="003A5A1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5A15" w:rsidRDefault="003A5A15" w:rsidP="003A5A1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3A5A15" w:rsidRDefault="003A5A15" w:rsidP="003A5A1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3A5A15" w:rsidRDefault="003A5A15" w:rsidP="003A5A1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3A5A15" w:rsidRDefault="003A5A15" w:rsidP="003A5A1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3A5A15" w:rsidRPr="003A5A15" w:rsidRDefault="003A5A15" w:rsidP="003A5A1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оформлении налогового вычета </w:t>
      </w:r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за лечебные услуги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предоставляются:</w:t>
      </w:r>
    </w:p>
    <w:p w:rsidR="003A5A15" w:rsidRPr="003A5A15" w:rsidRDefault="003A5A15" w:rsidP="003A5A15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proofErr w:type="gramStart"/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C</w:t>
      </w:r>
      <w:proofErr w:type="gramEnd"/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правка</w:t>
      </w:r>
      <w:proofErr w:type="spellEnd"/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 xml:space="preserve"> об оплате медицинских услуг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по форме, утвержденной Приказом Минздрава России N 289, МНС России N БГ-3-04/256 от 25.07.2001. Указанную справку Вы можете взять у медицинской организации, которая оказала Вам услугу. В ИФНС подается </w:t>
      </w:r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оригинал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справки. 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Обратите внимание: предоставление платежных документов (чеков, квитанций, платежных поручений) не является обязательным Примечание: при прохождении лечения в санаторно-курортном учреждении Вы можете получить аналогичную справку. В этой справке будет отражена стоимость лечения, включенная в путевку (за вычетом проживания, питания и т.п.) и сумма дополнительно оплаченных медицинских услуг.</w:t>
      </w:r>
    </w:p>
    <w:p w:rsidR="003A5A15" w:rsidRPr="003A5A15" w:rsidRDefault="003A5A15" w:rsidP="003A5A15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Договор с медицинским учреждением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об оказании медицинских услуг. В ИФНС подается </w:t>
      </w:r>
      <w:hyperlink r:id="rId7" w:anchor="notarius" w:history="1">
        <w:r w:rsidRPr="003A5A15">
          <w:rPr>
            <w:rFonts w:ascii="Arial" w:eastAsia="Times New Roman" w:hAnsi="Arial" w:cs="Arial"/>
            <w:color w:val="551A8B"/>
            <w:sz w:val="21"/>
            <w:szCs w:val="21"/>
            <w:u w:val="single"/>
            <w:bdr w:val="none" w:sz="0" w:space="0" w:color="auto" w:frame="1"/>
            <w:lang w:eastAsia="ru-RU"/>
          </w:rPr>
          <w:t>заверенная копия</w:t>
        </w:r>
      </w:hyperlink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договора. 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Примечание: Если вы включаете в расходы на дорогостоящее лечение расходы на приобретение медицинского оборудования или материалов, которые купили за свой счет в связи с их отсутствием в медицинском учреждении, то они должны быть прямо прописаны в договоре с медицинской организацией.</w:t>
      </w:r>
    </w:p>
    <w:p w:rsidR="003A5A15" w:rsidRDefault="003A5A15" w:rsidP="003A5A15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Лицензия медицинского учреждения 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осуществление медицинской деятельности. В ИФНС подается </w:t>
      </w:r>
      <w:hyperlink r:id="rId8" w:anchor="notarius" w:history="1">
        <w:r w:rsidRPr="003A5A15">
          <w:rPr>
            <w:rFonts w:ascii="Arial" w:eastAsia="Times New Roman" w:hAnsi="Arial" w:cs="Arial"/>
            <w:color w:val="551A8B"/>
            <w:sz w:val="21"/>
            <w:szCs w:val="21"/>
            <w:u w:val="single"/>
            <w:bdr w:val="none" w:sz="0" w:space="0" w:color="auto" w:frame="1"/>
            <w:lang w:eastAsia="ru-RU"/>
          </w:rPr>
          <w:t>заверенная копия</w:t>
        </w:r>
      </w:hyperlink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лицензии. 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Примечание: если в договоре на лечение указаны реквизиты лицензии медицинского заведения, то предоставление лицензии не является обязательным.</w:t>
      </w:r>
    </w:p>
    <w:p w:rsidR="003A5A15" w:rsidRPr="003A5A15" w:rsidRDefault="003A5A15" w:rsidP="003A5A15">
      <w:pPr>
        <w:spacing w:after="0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3A5A15" w:rsidRPr="003A5A15" w:rsidRDefault="003A5A15" w:rsidP="003A5A1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оформлении налогового вычета </w:t>
      </w:r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на покупку медикаментов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предоставляются:</w:t>
      </w:r>
    </w:p>
    <w:p w:rsidR="003A5A15" w:rsidRPr="003A5A15" w:rsidRDefault="003A5A15" w:rsidP="003A5A15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Рецепт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по форме N 107-1/</w:t>
      </w:r>
      <w:proofErr w:type="gramStart"/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</w:t>
      </w:r>
      <w:proofErr w:type="gramEnd"/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proofErr w:type="gramStart"/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</w:t>
      </w:r>
      <w:proofErr w:type="gramEnd"/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специальным штампом "Для налоговых органов Российской Федерации, ИНН налогоплательщика". Такой рецепт выдается Вашим лечащим врачом: либо сразу вместе с получением аналогичного бланка для аптеки, либо позже на основании записей в медицинской карте. В ИФНС подается </w:t>
      </w:r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оригинал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рецепта.</w:t>
      </w:r>
    </w:p>
    <w:p w:rsidR="003A5A15" w:rsidRPr="003A5A15" w:rsidRDefault="003A5A15" w:rsidP="003A5A15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Платежные документы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подтверждающие факт опла</w:t>
      </w:r>
      <w:bookmarkStart w:id="0" w:name="_GoBack"/>
      <w:bookmarkEnd w:id="0"/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ты медикаментов (например, платежные поручения или кассовые чеки с приходно-кассовыми ордерами). В ИФНС подаются </w:t>
      </w:r>
      <w:hyperlink r:id="rId9" w:anchor="notarius" w:history="1">
        <w:r w:rsidRPr="003A5A15">
          <w:rPr>
            <w:rFonts w:ascii="Arial" w:eastAsia="Times New Roman" w:hAnsi="Arial" w:cs="Arial"/>
            <w:color w:val="551A8B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заверенные </w:t>
        </w:r>
        <w:proofErr w:type="spellStart"/>
        <w:r w:rsidRPr="003A5A15">
          <w:rPr>
            <w:rFonts w:ascii="Arial" w:eastAsia="Times New Roman" w:hAnsi="Arial" w:cs="Arial"/>
            <w:color w:val="551A8B"/>
            <w:sz w:val="21"/>
            <w:szCs w:val="21"/>
            <w:u w:val="single"/>
            <w:bdr w:val="none" w:sz="0" w:space="0" w:color="auto" w:frame="1"/>
            <w:lang w:eastAsia="ru-RU"/>
          </w:rPr>
          <w:t>копии</w:t>
        </w:r>
      </w:hyperlink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платежных</w:t>
      </w:r>
      <w:proofErr w:type="spellEnd"/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документов.</w:t>
      </w:r>
    </w:p>
    <w:p w:rsidR="003A5A15" w:rsidRPr="003A5A15" w:rsidRDefault="003A5A15" w:rsidP="003A5A1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оформлении налогового вычета </w:t>
      </w:r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на добровольное медицинское страхование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предоставляются:</w:t>
      </w:r>
    </w:p>
    <w:p w:rsidR="003A5A15" w:rsidRPr="003A5A15" w:rsidRDefault="003A5A15" w:rsidP="003A5A15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Договор со страховой компанией или полис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В ИФНС подается </w:t>
      </w:r>
      <w:hyperlink r:id="rId10" w:anchor="notarius" w:history="1">
        <w:r w:rsidRPr="003A5A15">
          <w:rPr>
            <w:rFonts w:ascii="Arial" w:eastAsia="Times New Roman" w:hAnsi="Arial" w:cs="Arial"/>
            <w:color w:val="551A8B"/>
            <w:sz w:val="21"/>
            <w:szCs w:val="21"/>
            <w:u w:val="single"/>
            <w:bdr w:val="none" w:sz="0" w:space="0" w:color="auto" w:frame="1"/>
            <w:lang w:eastAsia="ru-RU"/>
          </w:rPr>
          <w:t>заверенная копия</w:t>
        </w:r>
      </w:hyperlink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договора/полиса.</w:t>
      </w:r>
    </w:p>
    <w:p w:rsidR="003A5A15" w:rsidRPr="003A5A15" w:rsidRDefault="003A5A15" w:rsidP="003A5A15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lastRenderedPageBreak/>
        <w:t>Платежные документы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подтверждающие факт оплаты страховых взносов (обычно это платежные поручения, квитанции или кассовые чеки с приходно-кассовыми ордерами). В ИФНС подаются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hyperlink r:id="rId11" w:anchor="notarius" w:history="1">
        <w:r w:rsidRPr="003A5A15">
          <w:rPr>
            <w:rFonts w:ascii="Arial" w:eastAsia="Times New Roman" w:hAnsi="Arial" w:cs="Arial"/>
            <w:color w:val="551A8B"/>
            <w:sz w:val="21"/>
            <w:szCs w:val="21"/>
            <w:u w:val="single"/>
            <w:bdr w:val="none" w:sz="0" w:space="0" w:color="auto" w:frame="1"/>
            <w:lang w:eastAsia="ru-RU"/>
          </w:rPr>
          <w:t>заверенные копии</w:t>
        </w:r>
      </w:hyperlink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платежных документов.</w:t>
      </w:r>
    </w:p>
    <w:p w:rsidR="003A5A15" w:rsidRPr="003A5A15" w:rsidRDefault="003A5A15" w:rsidP="003A5A15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A5A15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Лицензия страховой организации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 на осуществление страховой деятельности. В ИФНС </w:t>
      </w:r>
      <w:proofErr w:type="spellStart"/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подается</w:t>
      </w:r>
      <w:hyperlink r:id="rId12" w:anchor="notarius" w:history="1">
        <w:r w:rsidRPr="003A5A15">
          <w:rPr>
            <w:rFonts w:ascii="Arial" w:eastAsia="Times New Roman" w:hAnsi="Arial" w:cs="Arial"/>
            <w:color w:val="551A8B"/>
            <w:sz w:val="21"/>
            <w:szCs w:val="21"/>
            <w:u w:val="single"/>
            <w:bdr w:val="none" w:sz="0" w:space="0" w:color="auto" w:frame="1"/>
            <w:lang w:eastAsia="ru-RU"/>
          </w:rPr>
          <w:t>заверенная</w:t>
        </w:r>
        <w:proofErr w:type="spellEnd"/>
        <w:r w:rsidRPr="003A5A15">
          <w:rPr>
            <w:rFonts w:ascii="Arial" w:eastAsia="Times New Roman" w:hAnsi="Arial" w:cs="Arial"/>
            <w:color w:val="551A8B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копия</w:t>
        </w:r>
      </w:hyperlink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лицензии. 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Примечание: если в договоре со страховой компанией указаны реквизиты лицензии, то отдельное предоставление лицензии не является обязательным.</w:t>
      </w:r>
    </w:p>
    <w:p w:rsidR="003A5A15" w:rsidRPr="003A5A15" w:rsidRDefault="003A5A15" w:rsidP="003A5A15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</w:t>
      </w: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правка по форме 2 НДФЛ</w:t>
      </w:r>
    </w:p>
    <w:p w:rsidR="003A5A15" w:rsidRPr="003A5A15" w:rsidRDefault="003A5A15" w:rsidP="003A5A15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паспорт, ИНН</w:t>
      </w:r>
    </w:p>
    <w:p w:rsidR="003A5A15" w:rsidRPr="003A5A15" w:rsidRDefault="003A5A15" w:rsidP="003A5A15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A5A1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свидетельство о рождении ребенка</w:t>
      </w:r>
    </w:p>
    <w:p w:rsidR="002955B0" w:rsidRDefault="002955B0"/>
    <w:sectPr w:rsidR="0029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F95"/>
    <w:multiLevelType w:val="multilevel"/>
    <w:tmpl w:val="F53A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5E28"/>
    <w:multiLevelType w:val="multilevel"/>
    <w:tmpl w:val="C3E6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C49BB"/>
    <w:multiLevelType w:val="multilevel"/>
    <w:tmpl w:val="A98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24EBD"/>
    <w:multiLevelType w:val="multilevel"/>
    <w:tmpl w:val="CD84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5"/>
    <w:rsid w:val="002955B0"/>
    <w:rsid w:val="003A5A15"/>
    <w:rsid w:val="006B0706"/>
    <w:rsid w:val="007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A15"/>
  </w:style>
  <w:style w:type="character" w:styleId="a5">
    <w:name w:val="Strong"/>
    <w:basedOn w:val="a0"/>
    <w:uiPriority w:val="22"/>
    <w:qFormat/>
    <w:rsid w:val="003A5A15"/>
    <w:rPr>
      <w:b/>
      <w:bCs/>
    </w:rPr>
  </w:style>
  <w:style w:type="character" w:styleId="a6">
    <w:name w:val="Hyperlink"/>
    <w:basedOn w:val="a0"/>
    <w:uiPriority w:val="99"/>
    <w:semiHidden/>
    <w:unhideWhenUsed/>
    <w:rsid w:val="003A5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A15"/>
  </w:style>
  <w:style w:type="character" w:styleId="a5">
    <w:name w:val="Strong"/>
    <w:basedOn w:val="a0"/>
    <w:uiPriority w:val="22"/>
    <w:qFormat/>
    <w:rsid w:val="003A5A15"/>
    <w:rPr>
      <w:b/>
      <w:bCs/>
    </w:rPr>
  </w:style>
  <w:style w:type="character" w:styleId="a6">
    <w:name w:val="Hyperlink"/>
    <w:basedOn w:val="a0"/>
    <w:uiPriority w:val="99"/>
    <w:semiHidden/>
    <w:unhideWhenUsed/>
    <w:rsid w:val="003A5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ni-nalog.ru/nalogovye-vychety/lechenie/documen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rni-nalog.ru/nalogovye-vychety/lechenie/documents" TargetMode="External"/><Relationship Id="rId12" Type="http://schemas.openxmlformats.org/officeDocument/2006/relationships/hyperlink" Target="http://verni-nalog.ru/nalogovye-vychety/lechenie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plus01.ru/sotsial-ny-j-nalogovy-j-vy-chet-na-obuchenie/" TargetMode="External"/><Relationship Id="rId11" Type="http://schemas.openxmlformats.org/officeDocument/2006/relationships/hyperlink" Target="http://verni-nalog.ru/nalogovye-vychety/lechenie/docum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erni-nalog.ru/nalogovye-vychety/lechenie/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ni-nalog.ru/nalogovye-vychety/lechenie/docu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2016-08-15T08:20:00Z</dcterms:created>
  <dcterms:modified xsi:type="dcterms:W3CDTF">2016-08-15T08:30:00Z</dcterms:modified>
</cp:coreProperties>
</file>